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70" w:rsidRDefault="00F42370" w:rsidP="00F4237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Главное управление </w:t>
      </w:r>
      <w:proofErr w:type="gramStart"/>
      <w:r>
        <w:rPr>
          <w:sz w:val="30"/>
          <w:szCs w:val="30"/>
        </w:rPr>
        <w:t>идеологической</w:t>
      </w:r>
      <w:proofErr w:type="gramEnd"/>
      <w:r>
        <w:rPr>
          <w:sz w:val="30"/>
          <w:szCs w:val="30"/>
        </w:rPr>
        <w:t xml:space="preserve"> </w:t>
      </w:r>
    </w:p>
    <w:p w:rsidR="00F42370" w:rsidRDefault="00F42370" w:rsidP="00F4237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работы и по делам молодежи  </w:t>
      </w:r>
    </w:p>
    <w:p w:rsidR="00F42370" w:rsidRDefault="00F42370" w:rsidP="00F4237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облисполкома</w:t>
      </w:r>
    </w:p>
    <w:p w:rsidR="00F42370" w:rsidRDefault="00F42370" w:rsidP="00F4237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</w:p>
    <w:p w:rsidR="00F42370" w:rsidRDefault="00F42370" w:rsidP="00F42370">
      <w:pPr>
        <w:spacing w:line="240" w:lineRule="exact"/>
        <w:ind w:firstLine="3969"/>
        <w:rPr>
          <w:sz w:val="30"/>
          <w:szCs w:val="30"/>
        </w:rPr>
      </w:pPr>
    </w:p>
    <w:p w:rsidR="00F42370" w:rsidRDefault="00F42370" w:rsidP="00F42370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Информационный материал</w:t>
      </w:r>
    </w:p>
    <w:p w:rsidR="00F42370" w:rsidRDefault="00F42370" w:rsidP="00F42370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 xml:space="preserve">о безопасности детей для ИПГ </w:t>
      </w:r>
    </w:p>
    <w:p w:rsidR="00F42370" w:rsidRDefault="00F42370" w:rsidP="00F42370">
      <w:pPr>
        <w:spacing w:line="240" w:lineRule="exact"/>
        <w:rPr>
          <w:sz w:val="30"/>
          <w:szCs w:val="30"/>
        </w:rPr>
      </w:pP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Сохранение жизни и здоровья детей в Республике Беларусь являются важнейшими социальными задачами. Государственной программой «Здоровье народа и демографическая безопасность Республики Беларусь на 2016-2020 годы» определены основные профилактические направления по сохранению здоровья и жизни детей, функции и задачи для всех заинтересованных органов государственного управления.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Главным управлением по образованию, органами управления образованием, учреждениями образования совместно с главным управлением по здравоохранению реализуется комплекс мероприятий, направленных на создание </w:t>
      </w:r>
      <w:proofErr w:type="spellStart"/>
      <w:r>
        <w:rPr>
          <w:sz w:val="30"/>
          <w:szCs w:val="30"/>
        </w:rPr>
        <w:t>здоровьесберегающей</w:t>
      </w:r>
      <w:proofErr w:type="spellEnd"/>
      <w:r>
        <w:rPr>
          <w:sz w:val="30"/>
          <w:szCs w:val="30"/>
        </w:rPr>
        <w:t xml:space="preserve"> среды в учреждениях образования: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>в целях профилактики переутомления учащихся образовательный процесс в учреждениях образования организуется в условиях поддержания работоспособности учащихся в течение учебного дня;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>в целях пропаганды здорового образа жизни, повышения двигательной активности учащихся, снятия эмоциональных нагрузок в течение учебного дня в учреждениях общего среднего образования в соответствии с расписанием уроков проводится для всех учащихся обязательное факультативное занятие «Час здоровья и спорта»;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>для профилактики заболеваний опорно-двигательной системы в каждом учебном помещении устанавливается ученическая мебель в соответствии с ростом учащихся.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С 2016 года в учреждениях образования области успешно реализуются межведомственный информационный проект «Школа – территория здоровья», который выключает в себя проекты «Школа, пропагандирующая здоровье», «Школа, содействующая укреплению здоровья», «Школа здоровья».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Главным управлением по образованию совместно с УВД, главным управлением по здравоохранению реализуется Комплексный план мероприятий, направленных на формирование устойчивой мотивации обучающихся к ведению здорового образа жизни, противодействие незаконному обороту наркотиков, профилактике их потребления, в том числе среди детей и молодежи, социальной реабилитации лиц, страдающих зависимостью от всех видов </w:t>
      </w:r>
      <w:proofErr w:type="spellStart"/>
      <w:r>
        <w:rPr>
          <w:sz w:val="30"/>
          <w:szCs w:val="30"/>
        </w:rPr>
        <w:t>психоактивных</w:t>
      </w:r>
      <w:proofErr w:type="spellEnd"/>
      <w:r>
        <w:rPr>
          <w:sz w:val="30"/>
          <w:szCs w:val="30"/>
        </w:rPr>
        <w:t xml:space="preserve"> веществ.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За прошлый год к административной ответственности за потребление алкогольных напитков, в том числе и пива, комиссиями по делам несовершеннолетних к административной ответственности привлечено 1123 подростка. Кроме того, установлено 1215 взрослых, которые способствовали приобретению спиртного, из них 21 родитель. 9 (24) подросткам предъявлены обвинения в совершении 11 (23) преступлений, связанных с незаконным оборотом наркотических средств.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Подходы в работе по профилактике наркомании среди детей и молодежи направлены на обучение и просвещение учащихся, на подготовку и переподготовку педагогов, информационное просвещение родительской общественности о последствиях потребления детьми </w:t>
      </w:r>
      <w:proofErr w:type="spellStart"/>
      <w:r>
        <w:rPr>
          <w:sz w:val="30"/>
          <w:szCs w:val="30"/>
        </w:rPr>
        <w:t>психоактивных</w:t>
      </w:r>
      <w:proofErr w:type="spellEnd"/>
      <w:r>
        <w:rPr>
          <w:sz w:val="30"/>
          <w:szCs w:val="30"/>
        </w:rPr>
        <w:t xml:space="preserve"> веществ и привлечения к уголовной ответственности.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В образовательный процесс учреждений общего среднего образования внедрены учебные программы факультативных занятий «Мы –  сами» для 5-8 классов, «Культура здорового образа жизни» для 9-10 классов, в учреждениях высшего образования вопросы профилактики рассматриваются на факультативных дисциплинах и при изучении курса «Безопасность жизнедеятельности человека».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Ведется разноплановая воспитательная работа по профилактике потребления </w:t>
      </w:r>
      <w:proofErr w:type="spellStart"/>
      <w:r>
        <w:rPr>
          <w:sz w:val="30"/>
          <w:szCs w:val="30"/>
        </w:rPr>
        <w:t>психоактивных</w:t>
      </w:r>
      <w:proofErr w:type="spellEnd"/>
      <w:r>
        <w:rPr>
          <w:sz w:val="30"/>
          <w:szCs w:val="30"/>
        </w:rPr>
        <w:t xml:space="preserve"> веще</w:t>
      </w:r>
      <w:proofErr w:type="gramStart"/>
      <w:r>
        <w:rPr>
          <w:sz w:val="30"/>
          <w:szCs w:val="30"/>
        </w:rPr>
        <w:t>ств ср</w:t>
      </w:r>
      <w:proofErr w:type="gramEnd"/>
      <w:r>
        <w:rPr>
          <w:sz w:val="30"/>
          <w:szCs w:val="30"/>
        </w:rPr>
        <w:t>еди молодежи. Эта работа продолжается летом в оздоровительных лагерях всех типов.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Значительное внимание в области уделяется профилактике суицидального поведения несовершеннолетних, их психическому здоровью. Это направление обеспечивается в тесном взаимодействии учреждениями здравоохранения, образования, комиссиями, инспекциями по делам несовершеннолетних через реализацию мероприятий, содержащихся в областном плане по профилактике суицидов среди населения.</w:t>
      </w:r>
    </w:p>
    <w:p w:rsidR="00F42370" w:rsidRDefault="00F42370" w:rsidP="00F42370">
      <w:pPr>
        <w:tabs>
          <w:tab w:val="left" w:pos="108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0549DB">
        <w:rPr>
          <w:sz w:val="30"/>
          <w:szCs w:val="30"/>
        </w:rPr>
        <w:t>На системной основе проводятся обучающие мероприятия для специалистов всех категорий, работающих с детьми, а также родителей, включая замещающих, по умению выявлять признаки кризисного состояния у детей, и их действиям по оказанию помощи детям, в ней нуждающимся.</w:t>
      </w:r>
    </w:p>
    <w:p w:rsidR="00F42370" w:rsidRPr="000549DB" w:rsidRDefault="00F42370" w:rsidP="00F42370">
      <w:pPr>
        <w:tabs>
          <w:tab w:val="left" w:pos="108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В органах управления образованием, учреждениях образования, здравоохранения, социального обслуживания населения имеется актуальная информация о видах и возможностях круглосуточной помощи жертвам домашнего насилия. 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В Витебской области всеми заинтересованными принимаются меры по минимизации гибели детей от внешних причин</w:t>
      </w:r>
      <w:r w:rsidRPr="00A7118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их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>. С участием областного, территориальных  подразделений МЧС обеспечено: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обучение детей основам безопасной жизнедеятельности, ответственного поведения начинается с раннего дошкольного возраста. В учреждениях образования созданы «тренировочные зоны», используются макеты светофоров, дорожных знаков, оборудованы уголки безопасности. В учреждениях образования функционируют клубы «Юных спасателей-пожарных».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Активно пропагандируется использование интерактивных форм обучения детей безопасности жизнедеятельности на базах Центров безопасности МЧС, которые  функционируют в нашей области в г</w:t>
      </w:r>
      <w:proofErr w:type="gramStart"/>
      <w:r>
        <w:rPr>
          <w:sz w:val="30"/>
          <w:szCs w:val="30"/>
        </w:rPr>
        <w:t>.В</w:t>
      </w:r>
      <w:proofErr w:type="gramEnd"/>
      <w:r>
        <w:rPr>
          <w:sz w:val="30"/>
          <w:szCs w:val="30"/>
        </w:rPr>
        <w:t xml:space="preserve">итебске и </w:t>
      </w:r>
      <w:proofErr w:type="spellStart"/>
      <w:r>
        <w:rPr>
          <w:sz w:val="30"/>
          <w:szCs w:val="30"/>
        </w:rPr>
        <w:t>г.Барани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Оршанского</w:t>
      </w:r>
      <w:proofErr w:type="spellEnd"/>
      <w:r>
        <w:rPr>
          <w:sz w:val="30"/>
          <w:szCs w:val="30"/>
        </w:rPr>
        <w:t xml:space="preserve"> района. С помощью инновационных технологий и тренажеров-стимуляторов обучающиеся отрабатывают практические навыки спасения людей, пользования первичными средствами пожаротушения, вызовов экстренных служб, эвакуации из задымленного помещения и т.д.</w:t>
      </w:r>
    </w:p>
    <w:p w:rsidR="00F42370" w:rsidRPr="000549DB" w:rsidRDefault="00F42370" w:rsidP="00F42370">
      <w:pPr>
        <w:jc w:val="both"/>
        <w:rPr>
          <w:color w:val="0D0D0D"/>
          <w:sz w:val="36"/>
          <w:szCs w:val="36"/>
        </w:rPr>
      </w:pPr>
      <w:r>
        <w:rPr>
          <w:sz w:val="30"/>
          <w:szCs w:val="30"/>
        </w:rPr>
        <w:t xml:space="preserve">       Количество детей, погибших от внешних причин, в 2018 году снизилось с 27 до 14.  Дети в истекшем году погибли в результате утоплений – 3 (6), случайного падения – 2 (1), дорожно-транспортных происшествий – 3 (5), пожара – 1 (1), суицидов – 3 (3) и др.</w:t>
      </w:r>
      <w:r w:rsidRPr="000549DB">
        <w:rPr>
          <w:sz w:val="36"/>
          <w:szCs w:val="36"/>
        </w:rPr>
        <w:t xml:space="preserve">       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130E39">
        <w:rPr>
          <w:sz w:val="30"/>
          <w:szCs w:val="30"/>
        </w:rPr>
        <w:t>Вопросы обеспечения безопасности детей не теряют своей актуальности и в текущем году</w:t>
      </w:r>
      <w:r>
        <w:rPr>
          <w:sz w:val="30"/>
          <w:szCs w:val="30"/>
        </w:rPr>
        <w:t xml:space="preserve">. Только за истекший период 2019 года в результате смертельного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из жизни ушло 5 (4) детей.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Продолжают иметь факты тяжелого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детей, повлекших их госпитализацию, длительное лечение по причинам дорожно-транспортных происшествий, увечий, полученных от потенциально опасных бесхозных и аварийных объектов, в учреждениях образования, в домашних условиях ввиду безответственности родителей.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31.03.2019 на автодороге Полоцк-Витебск, водитель не справился с управлением легкового автомобиля, съехал в заполненный водой кювет и опрокинулся. В результате он и ехавшая с ним несовершеннолетняя , 2001 г.р., утонули.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14.04.2019 в </w:t>
      </w:r>
      <w:proofErr w:type="spellStart"/>
      <w:r>
        <w:rPr>
          <w:sz w:val="30"/>
          <w:szCs w:val="30"/>
        </w:rPr>
        <w:t>д</w:t>
      </w:r>
      <w:proofErr w:type="gramStart"/>
      <w:r>
        <w:rPr>
          <w:sz w:val="30"/>
          <w:szCs w:val="30"/>
        </w:rPr>
        <w:t>.Д</w:t>
      </w:r>
      <w:proofErr w:type="gramEnd"/>
      <w:r>
        <w:rPr>
          <w:sz w:val="30"/>
          <w:szCs w:val="30"/>
        </w:rPr>
        <w:t>обрейка</w:t>
      </w:r>
      <w:proofErr w:type="spellEnd"/>
      <w:r>
        <w:rPr>
          <w:sz w:val="30"/>
          <w:szCs w:val="30"/>
        </w:rPr>
        <w:t xml:space="preserve"> Витебского района в искусственном водоеме на частном подворье утонул ребенок, 2013 г.р.</w:t>
      </w:r>
    </w:p>
    <w:p w:rsidR="00F42370" w:rsidRDefault="00F42370" w:rsidP="00F4237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28.04.2019 около 5 ч.20 мин. несовершеннолетний, 2002 г.р., в состоянии алкогольного опьянения, управляя мотоблоком в д. Курино Витебского района наехал на бордюрный камень и опрокинулся, в результате чего погиб.</w:t>
      </w:r>
    </w:p>
    <w:p w:rsidR="00F42370" w:rsidRDefault="00F42370" w:rsidP="00F42370">
      <w:pPr>
        <w:jc w:val="both"/>
        <w:rPr>
          <w:sz w:val="36"/>
          <w:szCs w:val="36"/>
        </w:rPr>
      </w:pPr>
      <w:r w:rsidRPr="000549DB">
        <w:rPr>
          <w:sz w:val="36"/>
          <w:szCs w:val="36"/>
        </w:rPr>
        <w:t xml:space="preserve">     </w:t>
      </w:r>
      <w:r w:rsidRPr="00CC3833">
        <w:rPr>
          <w:sz w:val="30"/>
          <w:szCs w:val="30"/>
        </w:rPr>
        <w:t>В ряде случаев гибели детей можно было избежать, обеспечив безопасный режим объектов</w:t>
      </w:r>
      <w:r>
        <w:rPr>
          <w:sz w:val="30"/>
          <w:szCs w:val="30"/>
        </w:rPr>
        <w:t xml:space="preserve"> и соблюдение правил безопасности.</w:t>
      </w:r>
      <w:r w:rsidRPr="000549DB">
        <w:rPr>
          <w:sz w:val="36"/>
          <w:szCs w:val="36"/>
        </w:rPr>
        <w:t xml:space="preserve"> </w:t>
      </w:r>
    </w:p>
    <w:p w:rsidR="00F42370" w:rsidRPr="00CC3833" w:rsidRDefault="00F42370" w:rsidP="00F42370">
      <w:pPr>
        <w:pStyle w:val="a3"/>
        <w:spacing w:after="0"/>
        <w:jc w:val="both"/>
        <w:rPr>
          <w:rFonts w:eastAsia="Arial Unicode MS"/>
          <w:sz w:val="30"/>
          <w:szCs w:val="30"/>
        </w:rPr>
      </w:pPr>
      <w:r>
        <w:rPr>
          <w:sz w:val="36"/>
          <w:szCs w:val="36"/>
        </w:rPr>
        <w:t xml:space="preserve">     </w:t>
      </w:r>
      <w:r w:rsidRPr="00CC3833">
        <w:rPr>
          <w:rFonts w:eastAsia="Arial Unicode MS"/>
          <w:sz w:val="30"/>
          <w:szCs w:val="30"/>
        </w:rPr>
        <w:t>Не утрачивают своей актуальности проблемы безопасности жизни и здоровья детей</w:t>
      </w:r>
      <w:r>
        <w:rPr>
          <w:rFonts w:eastAsia="Arial Unicode MS"/>
          <w:sz w:val="30"/>
          <w:szCs w:val="30"/>
        </w:rPr>
        <w:t xml:space="preserve"> в летний период, особенно с наступлением жары.</w:t>
      </w:r>
      <w:r w:rsidRPr="00CC3833">
        <w:rPr>
          <w:rFonts w:eastAsia="Arial Unicode MS"/>
          <w:sz w:val="30"/>
          <w:szCs w:val="30"/>
        </w:rPr>
        <w:t xml:space="preserve"> </w:t>
      </w:r>
      <w:r>
        <w:rPr>
          <w:rFonts w:eastAsia="Arial Unicode MS"/>
          <w:sz w:val="30"/>
          <w:szCs w:val="30"/>
        </w:rPr>
        <w:t>Ряд</w:t>
      </w:r>
      <w:r w:rsidRPr="00CC3833">
        <w:rPr>
          <w:rFonts w:eastAsia="Arial Unicode MS"/>
          <w:sz w:val="30"/>
          <w:szCs w:val="30"/>
        </w:rPr>
        <w:t xml:space="preserve"> населенных пунктов </w:t>
      </w:r>
      <w:r>
        <w:rPr>
          <w:rFonts w:eastAsia="Arial Unicode MS"/>
          <w:sz w:val="30"/>
          <w:szCs w:val="30"/>
        </w:rPr>
        <w:t xml:space="preserve">в области находится </w:t>
      </w:r>
      <w:r w:rsidRPr="00CC3833">
        <w:rPr>
          <w:rFonts w:eastAsia="Arial Unicode MS"/>
          <w:sz w:val="30"/>
          <w:szCs w:val="30"/>
        </w:rPr>
        <w:t xml:space="preserve"> в непосредственной близости </w:t>
      </w:r>
      <w:r w:rsidRPr="00CC3833">
        <w:rPr>
          <w:rFonts w:eastAsia="Arial Unicode MS"/>
          <w:sz w:val="30"/>
          <w:szCs w:val="30"/>
        </w:rPr>
        <w:lastRenderedPageBreak/>
        <w:t>от водоемов, следует обратить особое внимание на неукоснительное соблюдение правил безопасного пребывания детей у воды, исключение возможных несчастных случаев</w:t>
      </w:r>
      <w:r>
        <w:rPr>
          <w:rFonts w:eastAsia="Arial Unicode MS"/>
          <w:sz w:val="30"/>
          <w:szCs w:val="30"/>
        </w:rPr>
        <w:t xml:space="preserve"> и ответственность родителей за жизнь своих детей.</w:t>
      </w:r>
    </w:p>
    <w:p w:rsidR="00F42370" w:rsidRPr="00CC3833" w:rsidRDefault="00F42370" w:rsidP="00F42370">
      <w:pPr>
        <w:shd w:val="clear" w:color="auto" w:fill="FFFFFF"/>
        <w:spacing w:line="341" w:lineRule="exact"/>
        <w:ind w:left="20" w:right="20" w:firstLine="700"/>
        <w:jc w:val="both"/>
        <w:rPr>
          <w:rFonts w:eastAsia="Arial Unicode MS"/>
          <w:sz w:val="30"/>
          <w:szCs w:val="30"/>
        </w:rPr>
      </w:pPr>
      <w:r w:rsidRPr="00CC3833">
        <w:rPr>
          <w:rFonts w:eastAsia="Arial Unicode MS"/>
          <w:sz w:val="30"/>
          <w:szCs w:val="30"/>
        </w:rPr>
        <w:t>Особое внимание следует уделить организации полезной занятости детей</w:t>
      </w:r>
      <w:r>
        <w:rPr>
          <w:rFonts w:eastAsia="Arial Unicode MS"/>
          <w:sz w:val="30"/>
          <w:szCs w:val="30"/>
        </w:rPr>
        <w:t xml:space="preserve">, </w:t>
      </w:r>
      <w:r w:rsidRPr="00CC3833">
        <w:rPr>
          <w:rFonts w:eastAsia="Arial Unicode MS"/>
          <w:sz w:val="30"/>
          <w:szCs w:val="30"/>
        </w:rPr>
        <w:t xml:space="preserve">используя возможности </w:t>
      </w:r>
      <w:r>
        <w:rPr>
          <w:rFonts w:eastAsia="Arial Unicode MS"/>
          <w:sz w:val="30"/>
          <w:szCs w:val="30"/>
        </w:rPr>
        <w:t xml:space="preserve">лагерей, </w:t>
      </w:r>
      <w:r w:rsidRPr="00CC3833">
        <w:rPr>
          <w:rFonts w:eastAsia="Arial Unicode MS"/>
          <w:sz w:val="30"/>
          <w:szCs w:val="30"/>
        </w:rPr>
        <w:t>учреждений образования, культуры, спорта</w:t>
      </w:r>
      <w:r>
        <w:rPr>
          <w:rFonts w:eastAsia="Arial Unicode MS"/>
          <w:sz w:val="30"/>
          <w:szCs w:val="30"/>
        </w:rPr>
        <w:t>.</w:t>
      </w:r>
      <w:r w:rsidRPr="00CC3833">
        <w:rPr>
          <w:rFonts w:eastAsia="Arial Unicode MS"/>
          <w:sz w:val="30"/>
          <w:szCs w:val="30"/>
        </w:rPr>
        <w:t xml:space="preserve"> Необходимо максимально задействовать на уборке урожая учащихся старших классов, предоставив им возможность внести свой вклад в уборку зерновых и заработать деньги. </w:t>
      </w:r>
    </w:p>
    <w:p w:rsidR="00F42370" w:rsidRPr="00CC3833" w:rsidRDefault="00F42370" w:rsidP="00F42370">
      <w:pPr>
        <w:shd w:val="clear" w:color="auto" w:fill="FFFFFF"/>
        <w:spacing w:line="341" w:lineRule="exact"/>
        <w:ind w:left="20" w:right="20" w:firstLine="700"/>
        <w:jc w:val="both"/>
        <w:rPr>
          <w:rFonts w:eastAsia="Arial Unicode MS"/>
          <w:sz w:val="30"/>
          <w:szCs w:val="30"/>
        </w:rPr>
      </w:pPr>
      <w:r w:rsidRPr="00CC3833">
        <w:rPr>
          <w:rFonts w:eastAsia="Arial Unicode MS"/>
          <w:sz w:val="30"/>
          <w:szCs w:val="30"/>
        </w:rPr>
        <w:t xml:space="preserve">Руководителям трудовых коллективов в период уборочной страды в целях предотвращения оставления малолетних детей без присмотра в необходимых случаях регулировать график рабочего времени родителей. </w:t>
      </w:r>
    </w:p>
    <w:p w:rsidR="00F42370" w:rsidRDefault="00F42370" w:rsidP="00F423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Следует, в первую очередь родителям, обращать внимание своих детей на соблюдение мер безопасности, при передвижении на велосипедах, о правилах поведения на железной дороге.</w:t>
      </w:r>
    </w:p>
    <w:p w:rsidR="00F42370" w:rsidRPr="000D2AB3" w:rsidRDefault="00F42370" w:rsidP="00F423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П</w:t>
      </w:r>
      <w:r w:rsidRPr="000D2AB3">
        <w:rPr>
          <w:sz w:val="30"/>
          <w:szCs w:val="30"/>
        </w:rPr>
        <w:t xml:space="preserve">редседателям сельских, поселковых исполнительных комитетов совместно с </w:t>
      </w:r>
      <w:proofErr w:type="gramStart"/>
      <w:r w:rsidRPr="000D2AB3">
        <w:rPr>
          <w:sz w:val="30"/>
          <w:szCs w:val="30"/>
        </w:rPr>
        <w:t>заинтересованными</w:t>
      </w:r>
      <w:proofErr w:type="gramEnd"/>
      <w:r w:rsidRPr="000D2AB3">
        <w:rPr>
          <w:sz w:val="30"/>
          <w:szCs w:val="30"/>
        </w:rPr>
        <w:t xml:space="preserve"> предъявить требования к собственникам земельных участков, на которых находятся искусственные водоемы, по наведению должного порядка и ограничению доступа детей к этим объектам</w:t>
      </w:r>
      <w:r>
        <w:rPr>
          <w:sz w:val="30"/>
          <w:szCs w:val="30"/>
        </w:rPr>
        <w:t>. Как показывает статистика, указанные водоемы являются зоной высокого риска для жизни детей.</w:t>
      </w:r>
    </w:p>
    <w:p w:rsidR="00F42370" w:rsidRDefault="00F42370" w:rsidP="00F4237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собственникам объектов, независимо от формы собственности, представляющих потенциальную опасность и расположенных вблизи населенных пунктов, где проживают или могут находиться дети, необходимо незамедлительно оградить доступ к этим объектам.</w:t>
      </w:r>
      <w:r w:rsidRPr="00CC3833">
        <w:rPr>
          <w:sz w:val="30"/>
          <w:szCs w:val="30"/>
        </w:rPr>
        <w:t xml:space="preserve"> </w:t>
      </w:r>
    </w:p>
    <w:p w:rsidR="00F42370" w:rsidRPr="00CC3833" w:rsidRDefault="00F42370" w:rsidP="00F42370">
      <w:pPr>
        <w:jc w:val="both"/>
        <w:rPr>
          <w:sz w:val="30"/>
          <w:szCs w:val="30"/>
        </w:rPr>
      </w:pPr>
      <w:r w:rsidRPr="00CC38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</w:t>
      </w:r>
    </w:p>
    <w:p w:rsidR="00F42370" w:rsidRPr="00CC3833" w:rsidRDefault="00F42370" w:rsidP="00F42370">
      <w:pPr>
        <w:spacing w:line="240" w:lineRule="exact"/>
        <w:rPr>
          <w:sz w:val="30"/>
          <w:szCs w:val="30"/>
        </w:rPr>
      </w:pPr>
    </w:p>
    <w:p w:rsidR="00F42370" w:rsidRDefault="00F42370" w:rsidP="00F42370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Комиссия по делам несовершеннолетних</w:t>
      </w:r>
    </w:p>
    <w:p w:rsidR="00F42370" w:rsidRPr="00CC3833" w:rsidRDefault="00F42370" w:rsidP="00F42370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Витебского облисполкома</w:t>
      </w:r>
    </w:p>
    <w:p w:rsidR="00F42370" w:rsidRPr="00CC3833" w:rsidRDefault="00F42370" w:rsidP="00F42370">
      <w:pPr>
        <w:spacing w:line="240" w:lineRule="exact"/>
        <w:rPr>
          <w:sz w:val="30"/>
          <w:szCs w:val="30"/>
        </w:rPr>
      </w:pPr>
      <w:r w:rsidRPr="00CC3833">
        <w:rPr>
          <w:sz w:val="30"/>
          <w:szCs w:val="30"/>
        </w:rPr>
        <w:t xml:space="preserve">                        </w:t>
      </w:r>
    </w:p>
    <w:p w:rsidR="00F42370" w:rsidRPr="00CC3833" w:rsidRDefault="00F42370" w:rsidP="00F42370">
      <w:pPr>
        <w:spacing w:line="240" w:lineRule="exact"/>
        <w:jc w:val="both"/>
        <w:rPr>
          <w:sz w:val="30"/>
          <w:szCs w:val="30"/>
        </w:rPr>
      </w:pPr>
    </w:p>
    <w:p w:rsidR="00F42370" w:rsidRDefault="00F42370" w:rsidP="00F42370">
      <w:pPr>
        <w:spacing w:line="240" w:lineRule="exact"/>
        <w:jc w:val="both"/>
        <w:rPr>
          <w:sz w:val="30"/>
          <w:szCs w:val="30"/>
        </w:rPr>
      </w:pPr>
    </w:p>
    <w:p w:rsidR="00F42370" w:rsidRDefault="00F42370" w:rsidP="00F42370">
      <w:pPr>
        <w:ind w:firstLine="720"/>
        <w:jc w:val="both"/>
        <w:rPr>
          <w:sz w:val="30"/>
          <w:szCs w:val="30"/>
        </w:rPr>
      </w:pPr>
    </w:p>
    <w:p w:rsidR="00F42370" w:rsidRDefault="00F42370" w:rsidP="00F42370">
      <w:pPr>
        <w:ind w:firstLine="720"/>
        <w:jc w:val="both"/>
        <w:rPr>
          <w:sz w:val="30"/>
          <w:szCs w:val="30"/>
        </w:rPr>
      </w:pPr>
    </w:p>
    <w:p w:rsidR="00F42370" w:rsidRDefault="00F42370" w:rsidP="00F42370">
      <w:pPr>
        <w:ind w:firstLine="720"/>
        <w:jc w:val="both"/>
        <w:rPr>
          <w:sz w:val="30"/>
          <w:szCs w:val="30"/>
        </w:rPr>
      </w:pPr>
    </w:p>
    <w:sectPr w:rsidR="00F42370" w:rsidSect="008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2370"/>
    <w:rsid w:val="00580118"/>
    <w:rsid w:val="005E1532"/>
    <w:rsid w:val="00790F6C"/>
    <w:rsid w:val="00845DF3"/>
    <w:rsid w:val="00AD4DE8"/>
    <w:rsid w:val="00D67D0E"/>
    <w:rsid w:val="00E27E4D"/>
    <w:rsid w:val="00F4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2370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F42370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1313</Words>
  <Characters>7486</Characters>
  <Application>Microsoft Office Word</Application>
  <DocSecurity>0</DocSecurity>
  <Lines>62</Lines>
  <Paragraphs>17</Paragraphs>
  <ScaleCrop>false</ScaleCrop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2019-06-20T05:12:00Z</dcterms:created>
  <dcterms:modified xsi:type="dcterms:W3CDTF">2019-06-20T05:14:00Z</dcterms:modified>
</cp:coreProperties>
</file>